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DDEA7">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sz w:val="44"/>
          <w:szCs w:val="44"/>
          <w:highlight w:val="none"/>
          <w:lang w:val="en-US" w:eastAsia="zh-CN"/>
        </w:rPr>
      </w:pPr>
      <w:bookmarkStart w:id="0" w:name="_GoBack"/>
      <w:bookmarkEnd w:id="0"/>
      <w:r>
        <w:rPr>
          <w:rFonts w:hint="default" w:ascii="Times New Roman" w:hAnsi="Times New Roman" w:eastAsia="方正小标宋_GBK" w:cs="Times New Roman"/>
          <w:sz w:val="44"/>
          <w:szCs w:val="44"/>
          <w:highlight w:val="none"/>
          <w:lang w:val="en-US" w:eastAsia="zh-CN"/>
        </w:rPr>
        <w:t>关于加快推进全市科研仪器设备</w:t>
      </w:r>
    </w:p>
    <w:p w14:paraId="71BE44F0">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_GBK" w:cs="Times New Roman"/>
          <w:sz w:val="44"/>
          <w:szCs w:val="44"/>
          <w:highlight w:val="none"/>
          <w:lang w:val="en-US" w:eastAsia="zh-CN"/>
        </w:rPr>
      </w:pPr>
      <w:r>
        <w:rPr>
          <w:rFonts w:hint="default" w:ascii="Times New Roman" w:hAnsi="Times New Roman" w:eastAsia="方正小标宋_GBK" w:cs="Times New Roman"/>
          <w:sz w:val="44"/>
          <w:szCs w:val="44"/>
          <w:highlight w:val="none"/>
          <w:lang w:val="en-US" w:eastAsia="zh-CN"/>
        </w:rPr>
        <w:t>开放共享的实施意见</w:t>
      </w:r>
    </w:p>
    <w:p w14:paraId="249FD0B1">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center"/>
        <w:textAlignment w:val="auto"/>
        <w:rPr>
          <w:rFonts w:hint="default" w:ascii="Times New Roman" w:hAnsi="Times New Roman" w:eastAsia="方正楷体_GB2312" w:cs="Times New Roman"/>
          <w:b/>
          <w:bCs/>
          <w:sz w:val="32"/>
          <w:szCs w:val="32"/>
          <w:highlight w:val="none"/>
          <w:lang w:val="en-US" w:eastAsia="zh-CN"/>
        </w:rPr>
      </w:pPr>
    </w:p>
    <w:p w14:paraId="37ED392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楷体_GBK" w:cs="Times New Roman"/>
          <w:b/>
          <w:bCs/>
          <w:sz w:val="32"/>
          <w:szCs w:val="32"/>
          <w:highlight w:val="none"/>
          <w:lang w:val="en-US" w:eastAsia="zh-CN"/>
        </w:rPr>
      </w:pPr>
      <w:r>
        <w:rPr>
          <w:rFonts w:hint="default" w:ascii="Times New Roman" w:hAnsi="Times New Roman" w:eastAsia="方正楷体_GBK" w:cs="Times New Roman"/>
          <w:b/>
          <w:bCs/>
          <w:sz w:val="32"/>
          <w:szCs w:val="32"/>
          <w:highlight w:val="none"/>
          <w:lang w:val="en-US" w:eastAsia="zh-CN"/>
        </w:rPr>
        <w:t>（</w:t>
      </w:r>
      <w:r>
        <w:rPr>
          <w:rFonts w:hint="eastAsia" w:ascii="Times New Roman" w:hAnsi="Times New Roman" w:eastAsia="方正楷体_GBK" w:cs="Times New Roman"/>
          <w:b/>
          <w:bCs/>
          <w:sz w:val="32"/>
          <w:szCs w:val="32"/>
          <w:highlight w:val="none"/>
          <w:lang w:val="en-US" w:eastAsia="zh-CN"/>
        </w:rPr>
        <w:t>征求意见</w:t>
      </w:r>
      <w:r>
        <w:rPr>
          <w:rFonts w:hint="default" w:ascii="Times New Roman" w:hAnsi="Times New Roman" w:eastAsia="方正楷体_GBK" w:cs="Times New Roman"/>
          <w:b/>
          <w:bCs/>
          <w:sz w:val="32"/>
          <w:szCs w:val="32"/>
          <w:highlight w:val="none"/>
          <w:lang w:val="en-US" w:eastAsia="zh-CN"/>
        </w:rPr>
        <w:t>稿）</w:t>
      </w:r>
    </w:p>
    <w:p w14:paraId="52396AF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highlight w:val="none"/>
          <w:lang w:val="en-US" w:eastAsia="zh-CN"/>
        </w:rPr>
      </w:pPr>
    </w:p>
    <w:p w14:paraId="07959D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b w:val="0"/>
          <w:bCs w:val="0"/>
          <w:i w:val="0"/>
          <w:iCs w:val="0"/>
          <w:caps w:val="0"/>
          <w:color w:val="222222"/>
          <w:spacing w:val="0"/>
          <w:sz w:val="32"/>
          <w:szCs w:val="32"/>
          <w:highlight w:val="none"/>
          <w:shd w:val="clear" w:color="auto" w:fill="FFFFFF"/>
          <w:lang w:val="en-US" w:eastAsia="zh-CN"/>
        </w:rPr>
      </w:pPr>
      <w:r>
        <w:rPr>
          <w:rFonts w:hint="default" w:ascii="Times New Roman" w:hAnsi="Times New Roman" w:eastAsia="方正仿宋_GBK" w:cs="Times New Roman"/>
          <w:b w:val="0"/>
          <w:bCs w:val="0"/>
          <w:sz w:val="32"/>
          <w:szCs w:val="32"/>
          <w:highlight w:val="none"/>
          <w:lang w:val="en-US" w:eastAsia="zh-CN"/>
        </w:rPr>
        <w:t>为</w:t>
      </w:r>
      <w:r>
        <w:rPr>
          <w:rFonts w:hint="default" w:ascii="Times New Roman" w:hAnsi="Times New Roman" w:eastAsia="方正仿宋_GBK" w:cs="Times New Roman"/>
          <w:b w:val="0"/>
          <w:bCs w:val="0"/>
          <w:i w:val="0"/>
          <w:iCs w:val="0"/>
          <w:caps w:val="0"/>
          <w:color w:val="000000"/>
          <w:spacing w:val="0"/>
          <w:sz w:val="32"/>
          <w:szCs w:val="32"/>
          <w:highlight w:val="none"/>
          <w:shd w:val="clear" w:color="auto" w:fill="FFFFFF"/>
          <w:lang w:eastAsia="zh-CN"/>
        </w:rPr>
        <w:t>加快推进我市科研</w:t>
      </w:r>
      <w:r>
        <w:rPr>
          <w:rFonts w:hint="default" w:ascii="Times New Roman" w:hAnsi="Times New Roman" w:eastAsia="方正仿宋_GBK" w:cs="Times New Roman"/>
          <w:b w:val="0"/>
          <w:bCs w:val="0"/>
          <w:i w:val="0"/>
          <w:iCs w:val="0"/>
          <w:caps w:val="0"/>
          <w:color w:val="000000"/>
          <w:spacing w:val="0"/>
          <w:sz w:val="32"/>
          <w:szCs w:val="32"/>
          <w:highlight w:val="none"/>
          <w:shd w:val="clear" w:color="auto" w:fill="FFFFFF"/>
          <w:lang w:val="en-US" w:eastAsia="zh-CN"/>
        </w:rPr>
        <w:t>仪器设备</w:t>
      </w:r>
      <w:r>
        <w:rPr>
          <w:rFonts w:hint="default" w:ascii="Times New Roman" w:hAnsi="Times New Roman" w:eastAsia="方正仿宋_GBK" w:cs="Times New Roman"/>
          <w:b w:val="0"/>
          <w:bCs w:val="0"/>
          <w:i w:val="0"/>
          <w:iCs w:val="0"/>
          <w:caps w:val="0"/>
          <w:color w:val="000000"/>
          <w:spacing w:val="0"/>
          <w:sz w:val="32"/>
          <w:szCs w:val="32"/>
          <w:highlight w:val="none"/>
          <w:shd w:val="clear" w:color="auto" w:fill="FFFFFF"/>
          <w:lang w:eastAsia="zh-CN"/>
        </w:rPr>
        <w:t>向社会开放共享，优化资源配置，提升创新浓度，促进科技创新和产业创新融合发展，建设</w:t>
      </w:r>
      <w:r>
        <w:rPr>
          <w:rFonts w:hint="default" w:ascii="Times New Roman" w:hAnsi="Times New Roman" w:eastAsia="方正仿宋_GBK" w:cs="Times New Roman"/>
          <w:b w:val="0"/>
          <w:bCs w:val="0"/>
          <w:kern w:val="0"/>
          <w:sz w:val="32"/>
          <w:szCs w:val="32"/>
          <w:highlight w:val="none"/>
          <w:lang w:val="en-US" w:eastAsia="zh-CN" w:bidi="ar"/>
        </w:rPr>
        <w:t>长三角北部具有重要影响力的科研仪</w:t>
      </w:r>
      <w:r>
        <w:rPr>
          <w:rFonts w:hint="default" w:ascii="Times New Roman" w:hAnsi="Times New Roman" w:eastAsia="方正仿宋_GBK" w:cs="Times New Roman"/>
          <w:b w:val="0"/>
          <w:bCs w:val="0"/>
          <w:i w:val="0"/>
          <w:iCs w:val="0"/>
          <w:caps w:val="0"/>
          <w:color w:val="000000"/>
          <w:spacing w:val="0"/>
          <w:sz w:val="32"/>
          <w:szCs w:val="32"/>
          <w:highlight w:val="none"/>
          <w:shd w:val="clear" w:color="auto" w:fill="FFFFFF"/>
          <w:lang w:val="en-US" w:eastAsia="zh-CN"/>
        </w:rPr>
        <w:t>器设备共享枢纽城市</w:t>
      </w:r>
      <w:r>
        <w:rPr>
          <w:rFonts w:hint="default" w:ascii="Times New Roman" w:hAnsi="Times New Roman" w:eastAsia="方正仿宋_GBK" w:cs="Times New Roman"/>
          <w:b w:val="0"/>
          <w:bCs w:val="0"/>
          <w:kern w:val="0"/>
          <w:sz w:val="32"/>
          <w:szCs w:val="32"/>
          <w:highlight w:val="none"/>
          <w:lang w:val="en-US" w:eastAsia="zh-CN" w:bidi="ar"/>
        </w:rPr>
        <w:t>，</w:t>
      </w:r>
      <w:r>
        <w:rPr>
          <w:rFonts w:hint="default" w:ascii="Times New Roman" w:hAnsi="Times New Roman" w:eastAsia="方正仿宋_GBK" w:cs="Times New Roman"/>
          <w:b w:val="0"/>
          <w:bCs w:val="0"/>
          <w:i w:val="0"/>
          <w:iCs w:val="0"/>
          <w:caps w:val="0"/>
          <w:color w:val="222222"/>
          <w:spacing w:val="0"/>
          <w:sz w:val="32"/>
          <w:szCs w:val="32"/>
          <w:highlight w:val="none"/>
          <w:shd w:val="clear" w:color="auto" w:fill="FFFFFF"/>
          <w:lang w:val="en-US" w:eastAsia="zh-CN"/>
        </w:rPr>
        <w:t>提出如下实施意见。</w:t>
      </w:r>
    </w:p>
    <w:p w14:paraId="00CABE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黑体_GBK" w:cs="Times New Roman"/>
          <w:b w:val="0"/>
          <w:bCs w:val="0"/>
          <w:sz w:val="32"/>
          <w:szCs w:val="32"/>
          <w:highlight w:val="none"/>
          <w:lang w:val="en-US" w:eastAsia="zh-CN"/>
        </w:rPr>
      </w:pPr>
      <w:r>
        <w:rPr>
          <w:rFonts w:hint="default" w:ascii="Times New Roman" w:hAnsi="Times New Roman" w:eastAsia="方正黑体_GBK" w:cs="Times New Roman"/>
          <w:b w:val="0"/>
          <w:bCs w:val="0"/>
          <w:i w:val="0"/>
          <w:iCs w:val="0"/>
          <w:caps w:val="0"/>
          <w:color w:val="222222"/>
          <w:spacing w:val="0"/>
          <w:sz w:val="32"/>
          <w:szCs w:val="32"/>
          <w:highlight w:val="none"/>
          <w:shd w:val="clear" w:color="auto" w:fill="FFFFFF"/>
          <w:lang w:val="en-US" w:eastAsia="zh-CN"/>
        </w:rPr>
        <w:t>一、</w:t>
      </w:r>
      <w:r>
        <w:rPr>
          <w:rFonts w:hint="default" w:ascii="Times New Roman" w:hAnsi="Times New Roman" w:eastAsia="方正黑体_GBK" w:cs="Times New Roman"/>
          <w:b w:val="0"/>
          <w:bCs w:val="0"/>
          <w:sz w:val="32"/>
          <w:szCs w:val="32"/>
          <w:highlight w:val="none"/>
          <w:lang w:val="en-US" w:eastAsia="zh-CN"/>
        </w:rPr>
        <w:t>主要目标</w:t>
      </w:r>
    </w:p>
    <w:p w14:paraId="19EA95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b w:val="0"/>
          <w:bCs w:val="0"/>
          <w:sz w:val="32"/>
          <w:szCs w:val="32"/>
          <w:highlight w:val="none"/>
          <w:lang w:val="en-US" w:eastAsia="zh-CN"/>
        </w:rPr>
      </w:pPr>
      <w:r>
        <w:rPr>
          <w:rFonts w:hint="default" w:ascii="Times New Roman" w:hAnsi="Times New Roman" w:eastAsia="方正仿宋_GBK" w:cs="Times New Roman"/>
          <w:b w:val="0"/>
          <w:bCs w:val="0"/>
          <w:sz w:val="32"/>
          <w:szCs w:val="32"/>
          <w:highlight w:val="none"/>
          <w:lang w:val="en-US" w:eastAsia="zh-CN"/>
        </w:rPr>
        <w:t>按照“一年打基础、两年见成效、三年基本建成”的思路，分步实施，逐步推进。</w:t>
      </w:r>
    </w:p>
    <w:p w14:paraId="19772B77">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b w:val="0"/>
          <w:bCs w:val="0"/>
          <w:sz w:val="32"/>
          <w:szCs w:val="32"/>
          <w:highlight w:val="none"/>
          <w:lang w:val="en-US" w:eastAsia="zh-CN"/>
        </w:rPr>
      </w:pPr>
      <w:r>
        <w:rPr>
          <w:rFonts w:hint="default" w:ascii="Times New Roman" w:hAnsi="Times New Roman" w:eastAsia="方正楷体_GBK" w:cs="Times New Roman"/>
          <w:b/>
          <w:bCs/>
          <w:sz w:val="32"/>
          <w:szCs w:val="32"/>
          <w:highlight w:val="none"/>
          <w:lang w:val="en-US" w:eastAsia="zh-CN"/>
        </w:rPr>
        <w:t>到2025年底，</w:t>
      </w:r>
      <w:r>
        <w:rPr>
          <w:rFonts w:hint="default" w:ascii="Times New Roman" w:hAnsi="Times New Roman" w:eastAsia="方正仿宋_GBK" w:cs="Times New Roman"/>
          <w:b w:val="0"/>
          <w:bCs w:val="0"/>
          <w:sz w:val="32"/>
          <w:szCs w:val="32"/>
          <w:highlight w:val="none"/>
          <w:lang w:val="en-US" w:eastAsia="zh-CN"/>
        </w:rPr>
        <w:t>建成全市统一的科研仪器设备共享服务平台，重点打造新一代信息技术、新能源、新能源汽车及零部件等3个科研仪器设备开放共享专题。可共享科研仪器设备入网率达100%，总数达4000台，对外开放共享率超过20%。</w:t>
      </w:r>
    </w:p>
    <w:p w14:paraId="678570D3">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方正仿宋_GBK" w:cs="Times New Roman"/>
          <w:b w:val="0"/>
          <w:bCs w:val="0"/>
          <w:sz w:val="32"/>
          <w:szCs w:val="32"/>
          <w:highlight w:val="none"/>
          <w:lang w:val="en-US" w:eastAsia="zh-CN"/>
        </w:rPr>
      </w:pPr>
      <w:r>
        <w:rPr>
          <w:rFonts w:hint="default" w:ascii="Times New Roman" w:hAnsi="Times New Roman" w:eastAsia="方正楷体_GBK" w:cs="Times New Roman"/>
          <w:b/>
          <w:bCs/>
          <w:sz w:val="32"/>
          <w:szCs w:val="32"/>
          <w:highlight w:val="none"/>
          <w:lang w:val="en-US" w:eastAsia="zh-CN"/>
        </w:rPr>
        <w:t>到2026年底，</w:t>
      </w:r>
      <w:r>
        <w:rPr>
          <w:rFonts w:hint="default" w:ascii="Times New Roman" w:hAnsi="Times New Roman" w:eastAsia="方正仿宋_GBK" w:cs="Times New Roman"/>
          <w:b w:val="0"/>
          <w:bCs w:val="0"/>
          <w:sz w:val="32"/>
          <w:szCs w:val="32"/>
          <w:highlight w:val="none"/>
          <w:lang w:val="en-US" w:eastAsia="zh-CN"/>
        </w:rPr>
        <w:t>重点打造化工新材料、纤维新材料、金属及无机非金属材料、生物医药大健康、智能制造装备等5个科研仪器设备开放共享专题。科研仪器设备实现“应入尽入”，总数达4500台，对外开放共享率超过35%。长三角北部具有重要影响力的科研仪器设备共享枢纽城市建设初具成效。</w:t>
      </w:r>
    </w:p>
    <w:p w14:paraId="7F303F35">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lang w:val="en-US" w:eastAsia="zh-CN"/>
        </w:rPr>
      </w:pPr>
      <w:r>
        <w:rPr>
          <w:rFonts w:hint="default" w:ascii="Times New Roman" w:hAnsi="Times New Roman" w:eastAsia="方正楷体_GBK" w:cs="Times New Roman"/>
          <w:b/>
          <w:bCs/>
          <w:sz w:val="32"/>
          <w:szCs w:val="32"/>
          <w:highlight w:val="none"/>
          <w:lang w:val="en-US" w:eastAsia="zh-CN"/>
        </w:rPr>
        <w:t>到2027年底，</w:t>
      </w:r>
      <w:r>
        <w:rPr>
          <w:rFonts w:hint="default" w:ascii="Times New Roman" w:hAnsi="Times New Roman" w:eastAsia="方正仿宋_GBK" w:cs="Times New Roman"/>
          <w:b w:val="0"/>
          <w:bCs w:val="0"/>
          <w:sz w:val="32"/>
          <w:szCs w:val="32"/>
          <w:highlight w:val="none"/>
          <w:lang w:val="en-US" w:eastAsia="zh-CN"/>
        </w:rPr>
        <w:t>重点打造软件和信息服务、人工智能、绿色环保等3个科研仪器设备开放共享专题。入网率实现动态全覆盖，总数达5000台，对外开放共享率达50%左右。建成长三角北部具有重要影响力的科研仪器设备共享枢纽城市。</w:t>
      </w:r>
    </w:p>
    <w:p w14:paraId="3139EA3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i w:val="0"/>
          <w:iCs w:val="0"/>
          <w:caps w:val="0"/>
          <w:color w:val="222222"/>
          <w:spacing w:val="0"/>
          <w:sz w:val="32"/>
          <w:szCs w:val="32"/>
          <w:highlight w:val="none"/>
          <w:shd w:val="clear" w:color="auto" w:fill="FFFFFF"/>
          <w:lang w:val="en-US" w:eastAsia="zh-CN"/>
        </w:rPr>
      </w:pPr>
      <w:r>
        <w:rPr>
          <w:rFonts w:hint="default" w:ascii="Times New Roman" w:hAnsi="Times New Roman" w:eastAsia="黑体" w:cs="Times New Roman"/>
          <w:b w:val="0"/>
          <w:bCs w:val="0"/>
          <w:i w:val="0"/>
          <w:iCs w:val="0"/>
          <w:caps w:val="0"/>
          <w:color w:val="222222"/>
          <w:spacing w:val="0"/>
          <w:sz w:val="32"/>
          <w:szCs w:val="32"/>
          <w:highlight w:val="none"/>
          <w:shd w:val="clear" w:color="auto" w:fill="FFFFFF"/>
          <w:lang w:val="en-US" w:eastAsia="zh-CN"/>
        </w:rPr>
        <w:t>二、重点举措</w:t>
      </w:r>
    </w:p>
    <w:p w14:paraId="7F4717C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val="0"/>
          <w:sz w:val="32"/>
          <w:szCs w:val="32"/>
          <w:highlight w:val="none"/>
          <w:lang w:val="en-US" w:eastAsia="zh-CN"/>
        </w:rPr>
      </w:pPr>
      <w:r>
        <w:rPr>
          <w:rFonts w:hint="default" w:ascii="Times New Roman" w:hAnsi="Times New Roman" w:eastAsia="方正楷体_GBK" w:cs="Times New Roman"/>
          <w:b w:val="0"/>
          <w:bCs w:val="0"/>
          <w:sz w:val="32"/>
          <w:szCs w:val="32"/>
          <w:highlight w:val="none"/>
          <w:lang w:val="en-US" w:eastAsia="zh-CN"/>
        </w:rPr>
        <w:t>（一）加强资源统筹管理</w:t>
      </w:r>
    </w:p>
    <w:p w14:paraId="60A147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b w:val="0"/>
          <w:bCs w:val="0"/>
          <w:sz w:val="32"/>
          <w:szCs w:val="32"/>
          <w:highlight w:val="none"/>
          <w:lang w:val="en-US" w:eastAsia="zh-CN"/>
        </w:rPr>
      </w:pPr>
      <w:r>
        <w:rPr>
          <w:rFonts w:hint="default" w:ascii="Times New Roman" w:hAnsi="Times New Roman" w:eastAsia="方正楷体_GBK" w:cs="Times New Roman"/>
          <w:b w:val="0"/>
          <w:bCs w:val="0"/>
          <w:kern w:val="2"/>
          <w:sz w:val="32"/>
          <w:szCs w:val="32"/>
          <w:highlight w:val="none"/>
          <w:lang w:val="en-US" w:eastAsia="zh-CN" w:bidi="ar-SA"/>
        </w:rPr>
        <w:t>1.开展摸底普查。</w:t>
      </w:r>
      <w:r>
        <w:rPr>
          <w:rFonts w:hint="default" w:ascii="Times New Roman" w:hAnsi="Times New Roman" w:eastAsia="方正仿宋_GBK" w:cs="Times New Roman"/>
          <w:b w:val="0"/>
          <w:bCs w:val="0"/>
          <w:color w:val="auto"/>
          <w:kern w:val="0"/>
          <w:sz w:val="32"/>
          <w:szCs w:val="32"/>
          <w:highlight w:val="none"/>
          <w:lang w:val="en-US" w:eastAsia="zh-CN" w:bidi="ar"/>
        </w:rPr>
        <w:t>市发改、教育、科技、工信等部门协调联动，开展全市科研仪器设备普查统计工作，重点摸清高校院所、科研机构、科技公共服务平台、企业、专业检测机构等的科研仪器设备的数量、种类、分布、使用状况等信息，建立科研仪器设备数据库，定期维护更新，实现“应统尽统”。</w:t>
      </w:r>
      <w:r>
        <w:rPr>
          <w:rFonts w:hint="default" w:ascii="Times New Roman" w:hAnsi="Times New Roman" w:eastAsia="方正楷体_GBK" w:cs="Times New Roman"/>
          <w:b w:val="0"/>
          <w:bCs w:val="0"/>
          <w:sz w:val="32"/>
          <w:szCs w:val="32"/>
          <w:highlight w:val="none"/>
          <w:lang w:val="en-US" w:eastAsia="zh-CN"/>
        </w:rPr>
        <w:t>（责任部门：市发改委、市教育局、市科技局、市工信局，建有科研平台的各有关部门）</w:t>
      </w:r>
    </w:p>
    <w:p w14:paraId="46C220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kern w:val="0"/>
          <w:sz w:val="32"/>
          <w:szCs w:val="32"/>
          <w:highlight w:val="none"/>
          <w:lang w:val="en-US" w:eastAsia="zh-CN" w:bidi="ar"/>
        </w:rPr>
      </w:pPr>
      <w:r>
        <w:rPr>
          <w:rFonts w:hint="default" w:ascii="Times New Roman" w:hAnsi="Times New Roman" w:eastAsia="方正楷体_GBK" w:cs="Times New Roman"/>
          <w:b w:val="0"/>
          <w:bCs w:val="0"/>
          <w:kern w:val="2"/>
          <w:sz w:val="32"/>
          <w:szCs w:val="32"/>
          <w:highlight w:val="none"/>
          <w:lang w:val="en-US" w:eastAsia="zh-CN" w:bidi="ar-SA"/>
        </w:rPr>
        <w:t>2.推进分类管理。</w:t>
      </w:r>
      <w:r>
        <w:rPr>
          <w:rFonts w:hint="default" w:ascii="Times New Roman" w:hAnsi="Times New Roman" w:eastAsia="方正仿宋_GBK" w:cs="Times New Roman"/>
          <w:b w:val="0"/>
          <w:bCs w:val="0"/>
          <w:color w:val="auto"/>
          <w:kern w:val="0"/>
          <w:sz w:val="32"/>
          <w:szCs w:val="32"/>
          <w:highlight w:val="none"/>
          <w:lang w:val="en-US" w:eastAsia="zh-CN" w:bidi="ar"/>
        </w:rPr>
        <w:t>按照科研仪器设备的功能、用途、技术特点等，对科研仪器设备进行分类管理。</w:t>
      </w:r>
      <w:r>
        <w:rPr>
          <w:rFonts w:hint="default" w:ascii="Times New Roman" w:hAnsi="Times New Roman" w:eastAsia="方正仿宋_GB2312" w:cs="Times New Roman"/>
          <w:b w:val="0"/>
          <w:bCs w:val="0"/>
          <w:sz w:val="32"/>
          <w:szCs w:val="32"/>
          <w:highlight w:val="none"/>
          <w:lang w:val="en-US" w:eastAsia="zh-CN"/>
        </w:rPr>
        <w:t>按照“353”产业门类编制全市科研仪器设备共享目录，通过共享服务平台公开发布</w:t>
      </w:r>
      <w:r>
        <w:rPr>
          <w:rFonts w:hint="eastAsia" w:ascii="Times New Roman" w:hAnsi="Times New Roman" w:eastAsia="方正仿宋_GB2312" w:cs="Times New Roman"/>
          <w:b w:val="0"/>
          <w:bCs w:val="0"/>
          <w:sz w:val="32"/>
          <w:szCs w:val="32"/>
          <w:highlight w:val="none"/>
          <w:lang w:val="en-US" w:eastAsia="zh-CN"/>
        </w:rPr>
        <w:t>。</w:t>
      </w:r>
      <w:r>
        <w:rPr>
          <w:rFonts w:hint="default" w:ascii="Times New Roman" w:hAnsi="Times New Roman" w:eastAsia="方正楷体_GBK" w:cs="Times New Roman"/>
          <w:b w:val="0"/>
          <w:bCs w:val="0"/>
          <w:sz w:val="32"/>
          <w:szCs w:val="32"/>
          <w:highlight w:val="none"/>
          <w:lang w:val="en-US" w:eastAsia="zh-CN"/>
        </w:rPr>
        <w:t>（责任部门：市教育局、市科技局、市工信局）</w:t>
      </w:r>
    </w:p>
    <w:p w14:paraId="36497E7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kern w:val="0"/>
          <w:sz w:val="32"/>
          <w:szCs w:val="32"/>
          <w:highlight w:val="none"/>
          <w:lang w:val="en-US" w:eastAsia="zh-CN" w:bidi="ar"/>
        </w:rPr>
      </w:pPr>
      <w:r>
        <w:rPr>
          <w:rFonts w:hint="default" w:ascii="Times New Roman" w:hAnsi="Times New Roman" w:eastAsia="方正楷体_GBK" w:cs="Times New Roman"/>
          <w:b w:val="0"/>
          <w:bCs w:val="0"/>
          <w:sz w:val="32"/>
          <w:szCs w:val="32"/>
          <w:highlight w:val="none"/>
          <w:lang w:val="en-US" w:eastAsia="zh-CN"/>
        </w:rPr>
        <w:t>3.推动科研设备更新。</w:t>
      </w:r>
      <w:r>
        <w:rPr>
          <w:rFonts w:hint="default" w:ascii="Times New Roman" w:hAnsi="Times New Roman" w:eastAsia="方正仿宋_GBK" w:cs="Times New Roman"/>
          <w:b w:val="0"/>
          <w:bCs w:val="0"/>
          <w:color w:val="auto"/>
          <w:kern w:val="0"/>
          <w:sz w:val="32"/>
          <w:szCs w:val="32"/>
          <w:highlight w:val="none"/>
          <w:lang w:val="en-US" w:eastAsia="zh-CN" w:bidi="ar"/>
        </w:rPr>
        <w:t>建立设备更新评估体系，量化判定设备更新需求，定期发布《科研仪器更新指引目录》。用足用好国家和省关于设备更新相关政策，将科研设备纳入《淮安市推动工业领域设备更新行动方案》进行扶持。</w:t>
      </w:r>
      <w:r>
        <w:rPr>
          <w:rFonts w:hint="default" w:ascii="Times New Roman" w:hAnsi="Times New Roman" w:eastAsia="方正楷体_GBK" w:cs="Times New Roman"/>
          <w:b w:val="0"/>
          <w:bCs w:val="0"/>
          <w:sz w:val="32"/>
          <w:szCs w:val="32"/>
          <w:highlight w:val="none"/>
          <w:lang w:val="en-US" w:eastAsia="zh-CN"/>
        </w:rPr>
        <w:t>（责任部门：市科技局、市工信局、市财政局）</w:t>
      </w:r>
    </w:p>
    <w:p w14:paraId="06C9580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val="0"/>
          <w:sz w:val="32"/>
          <w:szCs w:val="32"/>
          <w:highlight w:val="none"/>
          <w:lang w:val="en-US" w:eastAsia="zh-CN"/>
        </w:rPr>
      </w:pPr>
      <w:r>
        <w:rPr>
          <w:rFonts w:hint="default" w:ascii="Times New Roman" w:hAnsi="Times New Roman" w:eastAsia="方正楷体_GBK" w:cs="Times New Roman"/>
          <w:b w:val="0"/>
          <w:bCs w:val="0"/>
          <w:sz w:val="32"/>
          <w:szCs w:val="32"/>
          <w:highlight w:val="none"/>
          <w:lang w:val="en-US" w:eastAsia="zh-CN"/>
        </w:rPr>
        <w:t>（二）构建智慧化服务平台</w:t>
      </w:r>
    </w:p>
    <w:p w14:paraId="2DD623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sz w:val="32"/>
          <w:szCs w:val="32"/>
          <w:highlight w:val="none"/>
          <w:lang w:val="en-US" w:eastAsia="zh-CN"/>
        </w:rPr>
      </w:pPr>
      <w:r>
        <w:rPr>
          <w:rFonts w:hint="default" w:ascii="Times New Roman" w:hAnsi="Times New Roman" w:eastAsia="方正楷体_GBK" w:cs="Times New Roman"/>
          <w:b w:val="0"/>
          <w:bCs w:val="0"/>
          <w:kern w:val="2"/>
          <w:sz w:val="32"/>
          <w:szCs w:val="32"/>
          <w:highlight w:val="none"/>
          <w:lang w:val="en-US" w:eastAsia="zh-CN" w:bidi="ar-SA"/>
        </w:rPr>
        <w:t>4.打造一体化服务平台。</w:t>
      </w:r>
      <w:r>
        <w:rPr>
          <w:rFonts w:hint="default" w:ascii="Times New Roman" w:hAnsi="Times New Roman" w:eastAsia="方正仿宋_GBK" w:cs="Times New Roman"/>
          <w:b w:val="0"/>
          <w:bCs w:val="0"/>
          <w:color w:val="auto"/>
          <w:kern w:val="0"/>
          <w:sz w:val="32"/>
          <w:szCs w:val="32"/>
          <w:highlight w:val="none"/>
          <w:lang w:val="en-US" w:eastAsia="zh-CN" w:bidi="ar"/>
        </w:rPr>
        <w:t>完善“淮安市科研仪器设备共享服务平台”功能，开发小程序，接入“淮企小秘书”，提高平台的易用性和便捷性。主动接入国家、省和长三角重大科研基础设施和大型科研仪器管理平台，鼓励市内科研仪器设备管理单位为市外企事业单位提供联合研发、检验检测、生产运营等服务。</w:t>
      </w:r>
      <w:r>
        <w:rPr>
          <w:rFonts w:hint="default" w:ascii="Times New Roman" w:hAnsi="Times New Roman" w:eastAsia="方正楷体_GBK" w:cs="Times New Roman"/>
          <w:b w:val="0"/>
          <w:bCs w:val="0"/>
          <w:sz w:val="32"/>
          <w:szCs w:val="32"/>
          <w:highlight w:val="none"/>
          <w:lang w:val="en-US" w:eastAsia="zh-CN"/>
        </w:rPr>
        <w:t>（责任部门：市科技局、市工信局）</w:t>
      </w:r>
    </w:p>
    <w:p w14:paraId="16B71E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sz w:val="32"/>
          <w:szCs w:val="32"/>
          <w:highlight w:val="none"/>
          <w:lang w:val="en-US" w:eastAsia="zh-CN"/>
        </w:rPr>
      </w:pPr>
      <w:r>
        <w:rPr>
          <w:rFonts w:hint="default" w:ascii="Times New Roman" w:hAnsi="Times New Roman" w:eastAsia="方正楷体_GBK" w:cs="Times New Roman"/>
          <w:b w:val="0"/>
          <w:bCs w:val="0"/>
          <w:kern w:val="2"/>
          <w:sz w:val="32"/>
          <w:szCs w:val="32"/>
          <w:highlight w:val="none"/>
          <w:lang w:val="en-US" w:eastAsia="zh-CN" w:bidi="ar-SA"/>
        </w:rPr>
        <w:t>5.建设专业化服务平台。</w:t>
      </w:r>
      <w:r>
        <w:rPr>
          <w:rFonts w:hint="default" w:ascii="Times New Roman" w:hAnsi="Times New Roman" w:eastAsia="方正仿宋_GBK" w:cs="Times New Roman"/>
          <w:b w:val="0"/>
          <w:bCs w:val="0"/>
          <w:color w:val="auto"/>
          <w:kern w:val="0"/>
          <w:sz w:val="32"/>
          <w:szCs w:val="32"/>
          <w:highlight w:val="none"/>
          <w:lang w:val="en-US" w:eastAsia="zh-CN" w:bidi="ar"/>
        </w:rPr>
        <w:t>推广江苏食品药品职业技术学院有关做法，支持和鼓励有条件的高校、科研机构、企业等建设专业化开放共享服务平台。支持专业化服务平台与上下游企业、科研机构开展合作，实现创新链、产业链无缝对接。</w:t>
      </w:r>
      <w:r>
        <w:rPr>
          <w:rFonts w:hint="default" w:ascii="Times New Roman" w:hAnsi="Times New Roman" w:eastAsia="方正楷体_GBK" w:cs="Times New Roman"/>
          <w:b w:val="0"/>
          <w:bCs w:val="0"/>
          <w:sz w:val="32"/>
          <w:szCs w:val="32"/>
          <w:highlight w:val="none"/>
          <w:lang w:val="en-US" w:eastAsia="zh-CN"/>
        </w:rPr>
        <w:t>（责任部门：市教育局、市科技局、市工信局）</w:t>
      </w:r>
    </w:p>
    <w:p w14:paraId="53DFB2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b w:val="0"/>
          <w:bCs w:val="0"/>
          <w:sz w:val="32"/>
          <w:szCs w:val="32"/>
          <w:highlight w:val="none"/>
          <w:lang w:val="en-US" w:eastAsia="zh-CN"/>
        </w:rPr>
      </w:pPr>
      <w:r>
        <w:rPr>
          <w:rFonts w:hint="default" w:ascii="Times New Roman" w:hAnsi="Times New Roman" w:eastAsia="方正楷体_GBK" w:cs="Times New Roman"/>
          <w:b w:val="0"/>
          <w:bCs w:val="0"/>
          <w:kern w:val="2"/>
          <w:sz w:val="32"/>
          <w:szCs w:val="32"/>
          <w:highlight w:val="none"/>
          <w:lang w:val="en-US" w:eastAsia="zh-CN" w:bidi="ar-SA"/>
        </w:rPr>
        <w:t>6.推动服务模式创新。</w:t>
      </w:r>
      <w:r>
        <w:rPr>
          <w:rFonts w:hint="default" w:ascii="Times New Roman" w:hAnsi="Times New Roman" w:eastAsia="方正仿宋_GBK" w:cs="Times New Roman"/>
          <w:b w:val="0"/>
          <w:bCs w:val="0"/>
          <w:color w:val="auto"/>
          <w:kern w:val="0"/>
          <w:sz w:val="32"/>
          <w:szCs w:val="32"/>
          <w:highlight w:val="none"/>
          <w:lang w:val="en-US" w:eastAsia="zh-CN" w:bidi="ar"/>
        </w:rPr>
        <w:t>支持管理单位探索开展仪器设备租赁、联合研发、检验检测认证等增值服务和个性化服务。充分发挥公共服务平台、中试平台社会服务职能，推进科研设备开放共享，打造 “研发+中试+检测” 全链条服务，降低企业成果转化成本。</w:t>
      </w:r>
      <w:r>
        <w:rPr>
          <w:rFonts w:hint="default" w:ascii="Times New Roman" w:hAnsi="Times New Roman" w:eastAsia="方正楷体_GBK" w:cs="Times New Roman"/>
          <w:b w:val="0"/>
          <w:bCs w:val="0"/>
          <w:sz w:val="32"/>
          <w:szCs w:val="32"/>
          <w:highlight w:val="none"/>
          <w:lang w:val="en-US" w:eastAsia="zh-CN"/>
        </w:rPr>
        <w:t>（责任部门：市教育局、市科技局、市工信局）</w:t>
      </w:r>
    </w:p>
    <w:p w14:paraId="2F83474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val="0"/>
          <w:sz w:val="32"/>
          <w:szCs w:val="32"/>
          <w:highlight w:val="none"/>
          <w:lang w:val="en-US" w:eastAsia="zh-CN"/>
        </w:rPr>
      </w:pPr>
      <w:r>
        <w:rPr>
          <w:rFonts w:hint="default" w:ascii="Times New Roman" w:hAnsi="Times New Roman" w:eastAsia="方正楷体_GBK" w:cs="Times New Roman"/>
          <w:b w:val="0"/>
          <w:bCs w:val="0"/>
          <w:sz w:val="32"/>
          <w:szCs w:val="32"/>
          <w:highlight w:val="none"/>
          <w:lang w:val="en-US" w:eastAsia="zh-CN"/>
        </w:rPr>
        <w:t>（三）健全共享运行机制</w:t>
      </w:r>
    </w:p>
    <w:p w14:paraId="7E1D0A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color w:val="auto"/>
          <w:sz w:val="32"/>
          <w:szCs w:val="32"/>
          <w:highlight w:val="none"/>
          <w:lang w:val="en-US" w:eastAsia="zh-CN"/>
        </w:rPr>
      </w:pPr>
      <w:r>
        <w:rPr>
          <w:rFonts w:hint="default" w:ascii="Times New Roman" w:hAnsi="Times New Roman" w:eastAsia="方正楷体_GBK" w:cs="Times New Roman"/>
          <w:b w:val="0"/>
          <w:bCs w:val="0"/>
          <w:color w:val="auto"/>
          <w:kern w:val="2"/>
          <w:sz w:val="32"/>
          <w:szCs w:val="32"/>
          <w:highlight w:val="none"/>
          <w:lang w:val="en-US" w:eastAsia="zh-CN" w:bidi="ar-SA"/>
        </w:rPr>
        <w:t>7.探索市场化运营机制。</w:t>
      </w:r>
      <w:r>
        <w:rPr>
          <w:rFonts w:hint="default" w:ascii="Times New Roman" w:hAnsi="Times New Roman" w:eastAsia="方正仿宋_GBK" w:cs="Times New Roman"/>
          <w:b w:val="0"/>
          <w:bCs w:val="0"/>
          <w:color w:val="auto"/>
          <w:kern w:val="0"/>
          <w:sz w:val="32"/>
          <w:szCs w:val="32"/>
          <w:highlight w:val="none"/>
          <w:lang w:val="en-US" w:eastAsia="zh-CN" w:bidi="ar"/>
        </w:rPr>
        <w:t>鼓励科研仪器设备管理单位对小微企业、创新创业团队、公益研究等提供优惠服务。管理单位应根据仪器设备的运行成本、维护费用、服务内容等因素，制定合理的收费标准，向社会公开。鼓励高校、科研院所将仪器委托给第三方专业机构市场化运营，向社会提供开放共享服务，符合条件的服务收入不上缴国库，留归单位纳入预算管理。</w:t>
      </w:r>
      <w:r>
        <w:rPr>
          <w:rFonts w:hint="default" w:ascii="Times New Roman" w:hAnsi="Times New Roman" w:eastAsia="方正楷体_GBK" w:cs="Times New Roman"/>
          <w:b w:val="0"/>
          <w:bCs w:val="0"/>
          <w:color w:val="auto"/>
          <w:sz w:val="32"/>
          <w:szCs w:val="32"/>
          <w:highlight w:val="none"/>
          <w:lang w:val="en-US" w:eastAsia="zh-CN"/>
        </w:rPr>
        <w:t>（责任部门：市发改委、市教育局、市科技局、市工信局、市财政局）</w:t>
      </w:r>
    </w:p>
    <w:p w14:paraId="372F36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color w:val="auto"/>
          <w:sz w:val="32"/>
          <w:szCs w:val="32"/>
          <w:highlight w:val="none"/>
          <w:lang w:val="en-US" w:eastAsia="zh-CN"/>
        </w:rPr>
      </w:pPr>
      <w:r>
        <w:rPr>
          <w:rFonts w:hint="default" w:ascii="Times New Roman" w:hAnsi="Times New Roman" w:eastAsia="方正楷体_GBK" w:cs="Times New Roman"/>
          <w:b w:val="0"/>
          <w:bCs w:val="0"/>
          <w:color w:val="auto"/>
          <w:kern w:val="2"/>
          <w:sz w:val="32"/>
          <w:szCs w:val="32"/>
          <w:highlight w:val="none"/>
          <w:lang w:val="en-US" w:eastAsia="zh-CN" w:bidi="ar-SA"/>
        </w:rPr>
        <w:t>8.完善利益分配机制。</w:t>
      </w:r>
      <w:r>
        <w:rPr>
          <w:rFonts w:hint="default" w:ascii="Times New Roman" w:hAnsi="Times New Roman" w:eastAsia="方正仿宋_GBK" w:cs="Times New Roman"/>
          <w:b w:val="0"/>
          <w:bCs w:val="0"/>
          <w:color w:val="auto"/>
          <w:kern w:val="0"/>
          <w:sz w:val="32"/>
          <w:szCs w:val="32"/>
          <w:highlight w:val="none"/>
          <w:lang w:val="en-US" w:eastAsia="zh-CN" w:bidi="ar"/>
        </w:rPr>
        <w:t>建立健全利益分配机制，明确管理单位、运营机构、服务人员以及用户之间的利益分配关系。对于通过开放共享产生的收入，可按照一定比例用于仪器设备的维护更新、服务人员奖励、非工作时段对外共享服务补贴、平台建设运营等方面，充分调动各方积极性。鼓励企业、高校院所开展校企合作，共建重点实验室，共同购置科研仪器设备，共同申报项目，联合开展研发活动。</w:t>
      </w:r>
      <w:r>
        <w:rPr>
          <w:rFonts w:hint="default" w:ascii="Times New Roman" w:hAnsi="Times New Roman" w:eastAsia="方正楷体_GBK" w:cs="Times New Roman"/>
          <w:b w:val="0"/>
          <w:bCs w:val="0"/>
          <w:color w:val="auto"/>
          <w:sz w:val="32"/>
          <w:szCs w:val="32"/>
          <w:highlight w:val="none"/>
          <w:lang w:val="en-US" w:eastAsia="zh-CN"/>
        </w:rPr>
        <w:t>（责任部门：市发改委、市教育局、市科技局、市工信局、市财政局）</w:t>
      </w:r>
    </w:p>
    <w:p w14:paraId="31A5C1F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方正楷体_GBK" w:cs="Times New Roman"/>
          <w:b w:val="0"/>
          <w:bCs w:val="0"/>
          <w:color w:val="auto"/>
          <w:sz w:val="32"/>
          <w:szCs w:val="32"/>
          <w:highlight w:val="none"/>
          <w:lang w:val="en-US" w:eastAsia="zh-CN"/>
        </w:rPr>
      </w:pPr>
      <w:r>
        <w:rPr>
          <w:rFonts w:hint="default" w:ascii="Times New Roman" w:hAnsi="Times New Roman" w:eastAsia="方正仿宋_GB2312" w:cs="Times New Roman"/>
          <w:b w:val="0"/>
          <w:bCs w:val="0"/>
          <w:color w:val="auto"/>
          <w:kern w:val="0"/>
          <w:sz w:val="32"/>
          <w:szCs w:val="32"/>
          <w:highlight w:val="none"/>
          <w:lang w:val="en-US" w:eastAsia="zh-CN" w:bidi="ar"/>
        </w:rPr>
        <w:t>9.</w:t>
      </w:r>
      <w:r>
        <w:rPr>
          <w:rFonts w:hint="default" w:ascii="Times New Roman" w:hAnsi="Times New Roman" w:eastAsia="方正楷体_GBK" w:cs="Times New Roman"/>
          <w:b w:val="0"/>
          <w:bCs w:val="0"/>
          <w:color w:val="auto"/>
          <w:kern w:val="0"/>
          <w:sz w:val="32"/>
          <w:szCs w:val="32"/>
          <w:highlight w:val="none"/>
          <w:lang w:val="en-US" w:eastAsia="zh-CN" w:bidi="ar"/>
        </w:rPr>
        <w:t>强化企业激励机制</w:t>
      </w:r>
      <w:r>
        <w:rPr>
          <w:rFonts w:hint="default" w:ascii="Times New Roman" w:hAnsi="Times New Roman" w:eastAsia="方正楷体_GB2312" w:cs="Times New Roman"/>
          <w:b w:val="0"/>
          <w:bCs w:val="0"/>
          <w:color w:val="auto"/>
          <w:kern w:val="0"/>
          <w:sz w:val="32"/>
          <w:szCs w:val="32"/>
          <w:highlight w:val="none"/>
          <w:lang w:val="en-US" w:eastAsia="zh-CN" w:bidi="ar"/>
        </w:rPr>
        <w:t>。</w:t>
      </w:r>
      <w:r>
        <w:rPr>
          <w:rFonts w:hint="default" w:ascii="Times New Roman" w:hAnsi="Times New Roman" w:eastAsia="方正仿宋_GBK" w:cs="Times New Roman"/>
          <w:b w:val="0"/>
          <w:bCs w:val="0"/>
          <w:color w:val="auto"/>
          <w:kern w:val="0"/>
          <w:sz w:val="32"/>
          <w:szCs w:val="32"/>
          <w:highlight w:val="none"/>
          <w:lang w:val="en-US" w:eastAsia="zh-CN" w:bidi="ar"/>
        </w:rPr>
        <w:t>探索实施企业作为科研仪器设备供给方的奖励机制。鼓励企业科研仪器设备向产业链上下游企业和高校、科研院所开放，对科研仪器设备主动入网、主动开放、主动参与绩效评价的企业，根据绩效评价结果，给予财政补贴，并在科技计划项目申报、创新平台建设等方面优先支持。</w:t>
      </w:r>
      <w:r>
        <w:rPr>
          <w:rFonts w:hint="default" w:ascii="Times New Roman" w:hAnsi="Times New Roman" w:eastAsia="方正楷体_GBK" w:cs="Times New Roman"/>
          <w:b w:val="0"/>
          <w:bCs w:val="0"/>
          <w:color w:val="auto"/>
          <w:sz w:val="32"/>
          <w:szCs w:val="32"/>
          <w:highlight w:val="none"/>
          <w:lang w:val="en-US" w:eastAsia="zh-CN"/>
        </w:rPr>
        <w:t>（责任部门：市科技局、市工信局、市财政局）</w:t>
      </w:r>
    </w:p>
    <w:p w14:paraId="34DF7B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color w:val="auto"/>
          <w:sz w:val="32"/>
          <w:szCs w:val="32"/>
          <w:highlight w:val="none"/>
          <w:lang w:val="en-US" w:eastAsia="zh-CN"/>
        </w:rPr>
      </w:pPr>
      <w:r>
        <w:rPr>
          <w:rFonts w:hint="default" w:ascii="Times New Roman" w:hAnsi="Times New Roman" w:eastAsia="方正楷体_GBK" w:cs="Times New Roman"/>
          <w:b w:val="0"/>
          <w:bCs w:val="0"/>
          <w:color w:val="auto"/>
          <w:kern w:val="2"/>
          <w:sz w:val="32"/>
          <w:szCs w:val="32"/>
          <w:highlight w:val="none"/>
          <w:lang w:val="en-US" w:eastAsia="zh-CN" w:bidi="ar-SA"/>
        </w:rPr>
        <w:t>10.强化人才激励机制。</w:t>
      </w:r>
      <w:r>
        <w:rPr>
          <w:rFonts w:hint="default" w:ascii="Times New Roman" w:hAnsi="Times New Roman" w:eastAsia="方正仿宋_GBK" w:cs="Times New Roman"/>
          <w:b w:val="0"/>
          <w:bCs w:val="0"/>
          <w:color w:val="auto"/>
          <w:kern w:val="0"/>
          <w:sz w:val="32"/>
          <w:szCs w:val="32"/>
          <w:highlight w:val="none"/>
          <w:lang w:val="en-US" w:eastAsia="zh-CN" w:bidi="ar"/>
        </w:rPr>
        <w:t>管理单位应大力引进和培养专业技术人才，建立稳定的高水平专业化实验技术队伍，提高管理服务水平和实验技术人员待遇，在岗位设置、业务培训、薪酬待遇、职称晋升和评价考核等方面给予适当倾斜。</w:t>
      </w:r>
      <w:r>
        <w:rPr>
          <w:rFonts w:hint="default" w:ascii="Times New Roman" w:hAnsi="Times New Roman" w:eastAsia="方正楷体_GBK" w:cs="Times New Roman"/>
          <w:b w:val="0"/>
          <w:bCs w:val="0"/>
          <w:color w:val="auto"/>
          <w:sz w:val="32"/>
          <w:szCs w:val="32"/>
          <w:highlight w:val="none"/>
          <w:lang w:val="en-US" w:eastAsia="zh-CN"/>
        </w:rPr>
        <w:t>（责任部门：市人社局）</w:t>
      </w:r>
    </w:p>
    <w:p w14:paraId="4443D1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2312" w:cs="Times New Roman"/>
          <w:b w:val="0"/>
          <w:bCs w:val="0"/>
          <w:color w:val="auto"/>
          <w:sz w:val="32"/>
          <w:szCs w:val="32"/>
          <w:highlight w:val="none"/>
          <w:lang w:val="en-US" w:eastAsia="zh-CN"/>
        </w:rPr>
      </w:pPr>
      <w:r>
        <w:rPr>
          <w:rFonts w:hint="default" w:ascii="Times New Roman" w:hAnsi="Times New Roman" w:eastAsia="方正楷体_GBK" w:cs="Times New Roman"/>
          <w:b w:val="0"/>
          <w:bCs w:val="0"/>
          <w:color w:val="auto"/>
          <w:kern w:val="2"/>
          <w:sz w:val="32"/>
          <w:szCs w:val="32"/>
          <w:highlight w:val="none"/>
          <w:lang w:val="en-US" w:eastAsia="zh-CN" w:bidi="ar-SA"/>
        </w:rPr>
        <w:t>11.构建绩效评价机制。</w:t>
      </w:r>
      <w:r>
        <w:rPr>
          <w:rFonts w:hint="default" w:ascii="Times New Roman" w:hAnsi="Times New Roman" w:eastAsia="方正仿宋_GBK" w:cs="Times New Roman"/>
          <w:b w:val="0"/>
          <w:bCs w:val="0"/>
          <w:color w:val="auto"/>
          <w:kern w:val="0"/>
          <w:sz w:val="32"/>
          <w:szCs w:val="32"/>
          <w:highlight w:val="none"/>
          <w:lang w:val="en-US" w:eastAsia="zh-CN" w:bidi="ar"/>
        </w:rPr>
        <w:t>相关部门建立绩效评价制度，明确评价指标和评价办法，定期对本系统纳入服务平台的科研仪器设备运行情况、开放质量和服务效果等进行综合评价，评价结果作为设备更新、政策支持、项目扶持以及对驻淮高校年度考核的重要依据。</w:t>
      </w:r>
      <w:r>
        <w:rPr>
          <w:rFonts w:hint="default" w:ascii="Times New Roman" w:hAnsi="Times New Roman" w:eastAsia="方正楷体_GBK" w:cs="Times New Roman"/>
          <w:b w:val="0"/>
          <w:bCs w:val="0"/>
          <w:color w:val="auto"/>
          <w:sz w:val="32"/>
          <w:szCs w:val="32"/>
          <w:highlight w:val="none"/>
          <w:lang w:val="en-US" w:eastAsia="zh-CN"/>
        </w:rPr>
        <w:t>（责任部门：市考核办、市发改委、市教育局、市科技局、市工信局等各有关部门）</w:t>
      </w:r>
    </w:p>
    <w:p w14:paraId="5A9E7A8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val="0"/>
          <w:i w:val="0"/>
          <w:iCs w:val="0"/>
          <w:caps w:val="0"/>
          <w:color w:val="auto"/>
          <w:spacing w:val="0"/>
          <w:sz w:val="32"/>
          <w:szCs w:val="32"/>
          <w:highlight w:val="none"/>
          <w:shd w:val="clear" w:color="auto" w:fill="FFFFFF"/>
          <w:lang w:val="en-US" w:eastAsia="zh-CN"/>
        </w:rPr>
      </w:pPr>
      <w:r>
        <w:rPr>
          <w:rFonts w:hint="default" w:ascii="Times New Roman" w:hAnsi="Times New Roman" w:eastAsia="黑体" w:cs="Times New Roman"/>
          <w:b w:val="0"/>
          <w:bCs w:val="0"/>
          <w:i w:val="0"/>
          <w:iCs w:val="0"/>
          <w:caps w:val="0"/>
          <w:color w:val="auto"/>
          <w:spacing w:val="0"/>
          <w:sz w:val="32"/>
          <w:szCs w:val="32"/>
          <w:highlight w:val="none"/>
          <w:shd w:val="clear" w:color="auto" w:fill="FFFFFF"/>
          <w:lang w:val="en-US" w:eastAsia="zh-CN"/>
        </w:rPr>
        <w:t>三、工作保障</w:t>
      </w:r>
    </w:p>
    <w:p w14:paraId="069B05B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bidi="ar"/>
        </w:rPr>
      </w:pPr>
      <w:r>
        <w:rPr>
          <w:rFonts w:hint="default" w:ascii="Times New Roman" w:hAnsi="Times New Roman" w:eastAsia="方正楷体_GBK" w:cs="Times New Roman"/>
          <w:b w:val="0"/>
          <w:bCs w:val="0"/>
          <w:color w:val="auto"/>
          <w:sz w:val="32"/>
          <w:szCs w:val="32"/>
          <w:highlight w:val="none"/>
          <w:lang w:val="en-US" w:eastAsia="zh-CN"/>
        </w:rPr>
        <w:t>12.加强组织领导。</w:t>
      </w:r>
      <w:r>
        <w:rPr>
          <w:rFonts w:hint="default" w:ascii="Times New Roman" w:hAnsi="Times New Roman" w:eastAsia="方正仿宋_GBK" w:cs="Times New Roman"/>
          <w:b w:val="0"/>
          <w:bCs w:val="0"/>
          <w:color w:val="auto"/>
          <w:kern w:val="0"/>
          <w:sz w:val="32"/>
          <w:szCs w:val="32"/>
          <w:highlight w:val="none"/>
          <w:lang w:val="en-US" w:eastAsia="zh-CN" w:bidi="ar"/>
        </w:rPr>
        <w:t>建</w:t>
      </w:r>
      <w:r>
        <w:rPr>
          <w:rFonts w:hint="eastAsia" w:ascii="Times New Roman" w:hAnsi="Times New Roman" w:eastAsia="方正仿宋_GBK" w:cs="Times New Roman"/>
          <w:b w:val="0"/>
          <w:bCs w:val="0"/>
          <w:color w:val="auto"/>
          <w:kern w:val="0"/>
          <w:sz w:val="32"/>
          <w:szCs w:val="32"/>
          <w:highlight w:val="none"/>
          <w:lang w:val="en-US" w:eastAsia="zh-CN" w:bidi="ar"/>
        </w:rPr>
        <w:t>立全</w:t>
      </w:r>
      <w:r>
        <w:rPr>
          <w:rFonts w:hint="default" w:ascii="Times New Roman" w:hAnsi="Times New Roman" w:eastAsia="方正仿宋_GBK" w:cs="Times New Roman"/>
          <w:b w:val="0"/>
          <w:bCs w:val="0"/>
          <w:color w:val="auto"/>
          <w:kern w:val="0"/>
          <w:sz w:val="32"/>
          <w:szCs w:val="32"/>
          <w:highlight w:val="none"/>
          <w:lang w:val="en-US" w:eastAsia="zh-CN" w:bidi="ar"/>
        </w:rPr>
        <w:t>市科研仪器设备开放共享工作协调机制，成立工作专班，负责统筹推进全市科研仪器设备开放共享工作。市科技局牵头制定科研仪器设备开放共享管理办法，各部门、单位要落实科研仪器设备开放共享管理的主体责任，负责制定本部门开放共享规章制度，建立健全激励和约束机制，加强人才队伍建设，按要求购置、使用、开放科研仪器设备，协助做好开放共享绩效评价，接受社会监督。</w:t>
      </w:r>
    </w:p>
    <w:p w14:paraId="48701CF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方正仿宋_GBK" w:cs="Times New Roman"/>
          <w:b w:val="0"/>
          <w:bCs w:val="0"/>
          <w:color w:val="auto"/>
          <w:kern w:val="0"/>
          <w:sz w:val="32"/>
          <w:szCs w:val="32"/>
          <w:highlight w:val="none"/>
          <w:lang w:val="en-US" w:eastAsia="zh-CN" w:bidi="ar"/>
        </w:rPr>
      </w:pPr>
      <w:r>
        <w:rPr>
          <w:rFonts w:hint="default" w:ascii="Times New Roman" w:hAnsi="Times New Roman" w:eastAsia="方正楷体_GBK" w:cs="Times New Roman"/>
          <w:b w:val="0"/>
          <w:bCs w:val="0"/>
          <w:color w:val="auto"/>
          <w:kern w:val="2"/>
          <w:sz w:val="32"/>
          <w:szCs w:val="32"/>
          <w:highlight w:val="none"/>
          <w:lang w:val="en-US" w:eastAsia="zh-CN" w:bidi="ar-SA"/>
        </w:rPr>
        <w:t>13.强化政策扶持。</w:t>
      </w:r>
      <w:r>
        <w:rPr>
          <w:rFonts w:hint="default" w:ascii="Times New Roman" w:hAnsi="Times New Roman" w:eastAsia="方正仿宋_GBK" w:cs="Times New Roman"/>
          <w:b w:val="0"/>
          <w:bCs w:val="0"/>
          <w:color w:val="auto"/>
          <w:kern w:val="0"/>
          <w:sz w:val="32"/>
          <w:szCs w:val="32"/>
          <w:highlight w:val="none"/>
          <w:lang w:val="en-US" w:eastAsia="zh-CN" w:bidi="ar"/>
        </w:rPr>
        <w:t>优化奖励政策。出台科研仪器设备绩效评价工作指引，对绩效评价结果为优秀的高校（科研院所）和企业分别给予最高50万元、60万元奖励，将企业使用共享服务奖励标准由原来的30%不超过20万元提升至50%不超过50万元。除正常履职外，管理单位可对开展仪器设备共享服务的相关人员，按服务频次和工作量给予奖励，每年不超过2万元。对推动科研仪器设备开放共享服务成效显著、绩效评价优秀的第三方机构给予不超过20万元奖励。创新财税支持政策。对高校、科研院所、企业等向社会提供科研仪器设备开放共享服务取得的收入，按照规定免征增值税；对企业的科研仪器设备，符合条件的可实行加速折旧、研发费用加计扣除等税收优惠政策。对通过本地共享仪器开展研发的企业，提高研发费用加计扣除比例。鼓励各县区（园区）、相关部门结合实际，制定加速推动科研仪器设备开放共享的激励政策。科技公共服务平台、中试平台等，按规定享受本政策。</w:t>
      </w:r>
    </w:p>
    <w:p w14:paraId="4F49421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楷体_GBK" w:cs="Times New Roman"/>
          <w:b w:val="0"/>
          <w:bCs w:val="0"/>
          <w:color w:val="auto"/>
          <w:sz w:val="32"/>
          <w:szCs w:val="32"/>
          <w:highlight w:val="none"/>
          <w:lang w:val="en-US" w:eastAsia="zh-CN"/>
        </w:rPr>
        <w:t>14.加强宣传培训。</w:t>
      </w:r>
      <w:r>
        <w:rPr>
          <w:rFonts w:hint="default" w:ascii="Times New Roman" w:hAnsi="Times New Roman" w:eastAsia="方正仿宋_GBK" w:cs="Times New Roman"/>
          <w:b w:val="0"/>
          <w:bCs w:val="0"/>
          <w:color w:val="auto"/>
          <w:kern w:val="0"/>
          <w:sz w:val="32"/>
          <w:szCs w:val="32"/>
          <w:highlight w:val="none"/>
          <w:lang w:val="en-US" w:eastAsia="zh-CN" w:bidi="ar"/>
        </w:rPr>
        <w:t>持续推进大型科学仪器共享服务体系的建设、运营、宣传推广，举办专题讲座、对接会、交流会等活动，扩大影响力和覆盖面。针对仪器管理人员和使用人员，开展专业培训，提高其业务水平和操作技能，为科研仪器设备开放共享工作提供人才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7B1085-DEEB-4D11-8B02-647E902C41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7A0977F8-76FC-48F1-B65F-AD65417354B5}"/>
  </w:font>
  <w:font w:name="方正仿宋_GBK">
    <w:panose1 w:val="03000509000000000000"/>
    <w:charset w:val="86"/>
    <w:family w:val="auto"/>
    <w:pitch w:val="default"/>
    <w:sig w:usb0="00000001" w:usb1="080E0000" w:usb2="00000000" w:usb3="00000000" w:csb0="00040000" w:csb1="00000000"/>
    <w:embedRegular r:id="rId3" w:fontKey="{EF274394-8C5D-4E49-9752-A84FCCB197B0}"/>
  </w:font>
  <w:font w:name="方正仿宋_GB2312">
    <w:panose1 w:val="02000000000000000000"/>
    <w:charset w:val="86"/>
    <w:family w:val="auto"/>
    <w:pitch w:val="default"/>
    <w:sig w:usb0="A00002BF" w:usb1="184F6CFA" w:usb2="00000012" w:usb3="00000000" w:csb0="00040001" w:csb1="00000000"/>
    <w:embedRegular r:id="rId4" w:fontKey="{731FE42B-0AAF-477F-9FE3-0AA3911E51BA}"/>
  </w:font>
  <w:font w:name="方正楷体_GB2312">
    <w:panose1 w:val="02000000000000000000"/>
    <w:charset w:val="86"/>
    <w:family w:val="auto"/>
    <w:pitch w:val="default"/>
    <w:sig w:usb0="A00002BF" w:usb1="184F6CFA" w:usb2="00000012" w:usb3="00000000" w:csb0="00040001" w:csb1="00000000"/>
    <w:embedRegular r:id="rId5" w:fontKey="{5C82B26C-C260-4A5E-9B39-E39E9154C98E}"/>
  </w:font>
  <w:font w:name="方正楷体_GBK">
    <w:panose1 w:val="03000509000000000000"/>
    <w:charset w:val="86"/>
    <w:family w:val="auto"/>
    <w:pitch w:val="default"/>
    <w:sig w:usb0="00000001" w:usb1="080E0000" w:usb2="00000000" w:usb3="00000000" w:csb0="00040000" w:csb1="00000000"/>
    <w:embedRegular r:id="rId6" w:fontKey="{2397E27C-820D-4D98-832E-A3366A847BE4}"/>
  </w:font>
  <w:font w:name="方正黑体_GBK">
    <w:panose1 w:val="03000509000000000000"/>
    <w:charset w:val="86"/>
    <w:family w:val="auto"/>
    <w:pitch w:val="default"/>
    <w:sig w:usb0="00000001" w:usb1="080E0000" w:usb2="00000000" w:usb3="00000000" w:csb0="00040000" w:csb1="00000000"/>
    <w:embedRegular r:id="rId7" w:fontKey="{99EDB806-4907-4808-A619-30804A14A49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D0AB1"/>
    <w:rsid w:val="022D6E06"/>
    <w:rsid w:val="07A36304"/>
    <w:rsid w:val="0D002EE5"/>
    <w:rsid w:val="1136133D"/>
    <w:rsid w:val="120E39AF"/>
    <w:rsid w:val="1B815AC3"/>
    <w:rsid w:val="1E873A28"/>
    <w:rsid w:val="20364066"/>
    <w:rsid w:val="236C6787"/>
    <w:rsid w:val="23B24AE2"/>
    <w:rsid w:val="369D1B40"/>
    <w:rsid w:val="373B602E"/>
    <w:rsid w:val="3C41395A"/>
    <w:rsid w:val="46E048F4"/>
    <w:rsid w:val="4985325C"/>
    <w:rsid w:val="4D700A9E"/>
    <w:rsid w:val="50100316"/>
    <w:rsid w:val="55550AC7"/>
    <w:rsid w:val="5BAD0AB1"/>
    <w:rsid w:val="5D0631CD"/>
    <w:rsid w:val="6F074C81"/>
    <w:rsid w:val="6F68618C"/>
    <w:rsid w:val="741E3813"/>
    <w:rsid w:val="74E46CA4"/>
    <w:rsid w:val="760D1C3F"/>
    <w:rsid w:val="7B1C6D18"/>
    <w:rsid w:val="7BE54D7E"/>
    <w:rsid w:val="7C0C5586"/>
    <w:rsid w:val="7E941F8F"/>
    <w:rsid w:val="7EF30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3055</Words>
  <Characters>3139</Characters>
  <Lines>0</Lines>
  <Paragraphs>0</Paragraphs>
  <TotalTime>6</TotalTime>
  <ScaleCrop>false</ScaleCrop>
  <LinksUpToDate>false</LinksUpToDate>
  <CharactersWithSpaces>3205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2025-04-02T02:44:00Z</dcterms:created>
  <dc:creator>深蓝Ｓё的</dc:creator>
  <cp:lastModifiedBy>WPS_1737814526</cp:lastModifiedBy>
  <dcterms:modified xsi:type="dcterms:W3CDTF">2025-04-07T07:26:49Z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938D64B829D64557BC0C7786B3F1E460_13</vt:lpwstr>
  </property>
  <property fmtid="{D5CDD505-2E9C-101B-9397-08002B2CF9AE}" pid="4" name="KSOTemplateDocerSaveRecord">
    <vt:lpwstr>eyJoZGlkIjoiNWRkNGYxMGE3ZWIyYTY0MDIzOGMyYWYwMDZiNDA0NzQiLCJ1c2VySWQiOiIxNjc0MzcwNDA3In0=</vt:lpwstr>
  </property>
</Properties>
</file>